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F4" w:rsidRDefault="005877F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97EAD" w:rsidRDefault="005877F6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DN-1/B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7EAD">
        <w:rPr>
          <w:sz w:val="18"/>
          <w:szCs w:val="18"/>
        </w:rPr>
        <w:t>Załącznik Nr 4</w:t>
      </w:r>
    </w:p>
    <w:p w:rsidR="00397EAD" w:rsidRDefault="00397EAD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Uchwały Nr </w:t>
      </w:r>
      <w:r w:rsidR="00DE1B70">
        <w:rPr>
          <w:sz w:val="18"/>
          <w:szCs w:val="18"/>
        </w:rPr>
        <w:t>XIII/96/15</w:t>
      </w:r>
    </w:p>
    <w:p w:rsidR="00397EAD" w:rsidRDefault="00397EAD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Rady Gminy </w:t>
      </w:r>
      <w:r w:rsidR="00DE1B70">
        <w:rPr>
          <w:sz w:val="18"/>
          <w:szCs w:val="18"/>
        </w:rPr>
        <w:t xml:space="preserve">w </w:t>
      </w:r>
      <w:r>
        <w:rPr>
          <w:sz w:val="18"/>
          <w:szCs w:val="18"/>
        </w:rPr>
        <w:t>Będzin</w:t>
      </w:r>
      <w:r w:rsidR="00DE1B70">
        <w:rPr>
          <w:sz w:val="18"/>
          <w:szCs w:val="18"/>
        </w:rPr>
        <w:t>ie</w:t>
      </w:r>
      <w:r>
        <w:rPr>
          <w:sz w:val="18"/>
          <w:szCs w:val="18"/>
        </w:rPr>
        <w:t xml:space="preserve"> </w:t>
      </w:r>
    </w:p>
    <w:p w:rsidR="005D5EF4" w:rsidRDefault="00397EAD" w:rsidP="00397EAD">
      <w:pPr>
        <w:pStyle w:val="Standard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27 listopada 2015r.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77F6">
        <w:rPr>
          <w:b/>
          <w:bCs/>
        </w:rPr>
        <w:t>DANE IDENTYFIKACYJNE PRZEDMIOTÓW OPODATKOWANIA</w:t>
      </w:r>
      <w:r>
        <w:rPr>
          <w:b/>
          <w:bCs/>
        </w:rPr>
        <w:t xml:space="preserve"> OSÓB PRAWNYCH </w:t>
      </w:r>
    </w:p>
    <w:p w:rsidR="005D5EF4" w:rsidRDefault="005877F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(BUDYNKI/NIERUCHOMOŚCI LOKALOWE)</w:t>
      </w:r>
    </w:p>
    <w:p w:rsidR="005D5EF4" w:rsidRDefault="005D5EF4">
      <w:pPr>
        <w:pStyle w:val="Standard"/>
        <w:jc w:val="center"/>
        <w:rPr>
          <w:b/>
          <w:bCs/>
        </w:rPr>
      </w:pPr>
    </w:p>
    <w:tbl>
      <w:tblPr>
        <w:tblW w:w="1558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045"/>
        <w:gridCol w:w="2235"/>
        <w:gridCol w:w="1200"/>
        <w:gridCol w:w="1095"/>
        <w:gridCol w:w="1530"/>
        <w:gridCol w:w="1785"/>
        <w:gridCol w:w="1500"/>
        <w:gridCol w:w="1395"/>
        <w:gridCol w:w="1351"/>
      </w:tblGrid>
      <w:tr w:rsidR="005D5EF4" w:rsidTr="005D5EF4">
        <w:tc>
          <w:tcPr>
            <w:tcW w:w="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budynku  / lokalu (adres)</w:t>
            </w:r>
          </w:p>
        </w:tc>
        <w:tc>
          <w:tcPr>
            <w:tcW w:w="2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 budynku/lokalu np.biurowy, magazyn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budynku/</w:t>
            </w:r>
          </w:p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lokalu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księgi wieczystej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</w:t>
            </w:r>
          </w:p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budynku</w:t>
            </w:r>
          </w:p>
        </w:tc>
        <w:tc>
          <w:tcPr>
            <w:tcW w:w="2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</w:tc>
      </w:tr>
      <w:tr w:rsidR="005D5EF4" w:rsidTr="005D5EF4">
        <w:tc>
          <w:tcPr>
            <w:tcW w:w="4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30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2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od 1,40 do 2,20 m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po</w:t>
            </w:r>
            <w:bookmarkStart w:id="0" w:name="_GoBack"/>
            <w:bookmarkEnd w:id="0"/>
            <w:r>
              <w:rPr>
                <w:sz w:val="16"/>
                <w:szCs w:val="16"/>
              </w:rPr>
              <w:t>wyżej 2,20 m</w:t>
            </w:r>
          </w:p>
        </w:tc>
      </w:tr>
      <w:tr w:rsidR="005D5EF4" w:rsidTr="005D5EF4">
        <w:trPr>
          <w:trHeight w:val="198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10</w:t>
            </w: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3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1133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right"/>
            </w:pPr>
            <w:r>
              <w:t>Powierzchnia ogółem (oprócz zwolnionych):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</w:tbl>
    <w:p w:rsidR="005D5EF4" w:rsidRDefault="005877F6">
      <w:pPr>
        <w:pStyle w:val="TableContents"/>
        <w:jc w:val="both"/>
      </w:pPr>
      <w:r>
        <w:rPr>
          <w:b/>
          <w:bCs/>
          <w:sz w:val="20"/>
          <w:szCs w:val="20"/>
        </w:rPr>
        <w:t>Rodzaj budynku/lokalu</w:t>
      </w:r>
      <w:r>
        <w:rPr>
          <w:b/>
          <w:bCs/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-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1) </w:t>
      </w:r>
      <w:r>
        <w:rPr>
          <w:sz w:val="20"/>
          <w:szCs w:val="20"/>
        </w:rPr>
        <w:t xml:space="preserve">mieszkalne; </w:t>
      </w:r>
      <w:r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związane z prowadzeniem działalności gospodarczej oraz części budynkó mieszkalnych zajętych na prowadzeniem działalności gospodarczej;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3) </w:t>
      </w:r>
      <w:r>
        <w:rPr>
          <w:sz w:val="20"/>
          <w:szCs w:val="20"/>
        </w:rPr>
        <w:t xml:space="preserve">zajęte na prowadzenie działalności gospodarczej w zakresie obrotu kwalifikowanym materiałem siewnym; </w:t>
      </w:r>
      <w:r>
        <w:rPr>
          <w:b/>
          <w:bCs/>
          <w:sz w:val="20"/>
          <w:szCs w:val="20"/>
        </w:rPr>
        <w:t>4)</w:t>
      </w:r>
      <w:r>
        <w:rPr>
          <w:sz w:val="20"/>
          <w:szCs w:val="20"/>
        </w:rPr>
        <w:t xml:space="preserve"> związanych z udzielaniem świadczeń zdrowotnych w rozumieniu przepisów o działalności leczniczej, zajętych przez podmioty udzielejące tych świadczeń; </w:t>
      </w:r>
      <w:r>
        <w:rPr>
          <w:b/>
          <w:bCs/>
          <w:sz w:val="20"/>
          <w:szCs w:val="20"/>
        </w:rPr>
        <w:t>5)</w:t>
      </w:r>
      <w:r>
        <w:rPr>
          <w:sz w:val="20"/>
          <w:szCs w:val="20"/>
        </w:rPr>
        <w:t xml:space="preserve"> pozostałe, w tym zajęte na prowadzenie odpłatnej statutowej działalności pożytku publicznego przez OPP.</w:t>
      </w:r>
    </w:p>
    <w:p w:rsidR="005D5EF4" w:rsidRDefault="005D5EF4">
      <w:pPr>
        <w:pStyle w:val="TableContents"/>
        <w:jc w:val="both"/>
        <w:rPr>
          <w:sz w:val="20"/>
          <w:szCs w:val="20"/>
        </w:rPr>
      </w:pPr>
    </w:p>
    <w:p w:rsidR="005D5EF4" w:rsidRDefault="005877F6">
      <w:pPr>
        <w:pStyle w:val="Standard"/>
        <w:snapToGrid w:val="0"/>
        <w:ind w:left="35" w:right="5" w:hanging="45"/>
      </w:pPr>
      <w:r>
        <w:rPr>
          <w:b/>
          <w:sz w:val="20"/>
          <w:szCs w:val="20"/>
        </w:rPr>
        <w:t xml:space="preserve">Forma władania**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 ;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użytkownik wieczysty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współużytkownik wieczysty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posiadacz  zależny </w:t>
      </w:r>
      <w:r>
        <w:rPr>
          <w:sz w:val="20"/>
          <w:szCs w:val="20"/>
        </w:rPr>
        <w:br/>
        <w:t xml:space="preserve">                                   (np. dzierżawca, najemca)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>. współposiadacz zależny</w:t>
      </w:r>
    </w:p>
    <w:p w:rsidR="00397EAD" w:rsidRDefault="005877F6" w:rsidP="007E173D">
      <w:pPr>
        <w:pStyle w:val="Standard"/>
        <w:jc w:val="both"/>
      </w:pPr>
      <w:r>
        <w:rPr>
          <w:sz w:val="18"/>
          <w:szCs w:val="18"/>
        </w:rPr>
        <w:lastRenderedPageBreak/>
        <w:tab/>
      </w:r>
    </w:p>
    <w:p w:rsidR="00397EAD" w:rsidRDefault="00397EAD">
      <w:pPr>
        <w:pStyle w:val="Standard"/>
        <w:snapToGrid w:val="0"/>
        <w:ind w:left="35" w:right="5" w:hanging="45"/>
      </w:pPr>
    </w:p>
    <w:sectPr w:rsidR="00397EAD" w:rsidSect="005D5EF4">
      <w:pgSz w:w="16838" w:h="11906" w:orient="landscape"/>
      <w:pgMar w:top="510" w:right="683" w:bottom="686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79" w:rsidRDefault="007D5F79" w:rsidP="005D5EF4">
      <w:r>
        <w:separator/>
      </w:r>
    </w:p>
  </w:endnote>
  <w:endnote w:type="continuationSeparator" w:id="0">
    <w:p w:rsidR="007D5F79" w:rsidRDefault="007D5F79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79" w:rsidRDefault="007D5F79" w:rsidP="005D5EF4">
      <w:r w:rsidRPr="005D5EF4">
        <w:rPr>
          <w:color w:val="000000"/>
        </w:rPr>
        <w:separator/>
      </w:r>
    </w:p>
  </w:footnote>
  <w:footnote w:type="continuationSeparator" w:id="0">
    <w:p w:rsidR="007D5F79" w:rsidRDefault="007D5F79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EF4"/>
    <w:rsid w:val="00397EAD"/>
    <w:rsid w:val="005877F6"/>
    <w:rsid w:val="005D5EF4"/>
    <w:rsid w:val="00790773"/>
    <w:rsid w:val="007D5F79"/>
    <w:rsid w:val="007E173D"/>
    <w:rsid w:val="00807456"/>
    <w:rsid w:val="00D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01191-6C9B-4733-B740-7EE90FE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5E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EF4"/>
    <w:pPr>
      <w:suppressAutoHyphens/>
    </w:pPr>
  </w:style>
  <w:style w:type="paragraph" w:customStyle="1" w:styleId="Nagwek1">
    <w:name w:val="Nagłówek1"/>
    <w:basedOn w:val="Standard"/>
    <w:next w:val="Textbody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EF4"/>
    <w:pPr>
      <w:spacing w:after="120"/>
    </w:pPr>
  </w:style>
  <w:style w:type="paragraph" w:styleId="Lista">
    <w:name w:val="List"/>
    <w:basedOn w:val="Textbody"/>
    <w:rsid w:val="005D5EF4"/>
  </w:style>
  <w:style w:type="paragraph" w:customStyle="1" w:styleId="Legenda1">
    <w:name w:val="Legenda1"/>
    <w:basedOn w:val="Standard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EF4"/>
    <w:pPr>
      <w:suppressLineNumbers/>
    </w:pPr>
  </w:style>
  <w:style w:type="paragraph" w:customStyle="1" w:styleId="TableContents">
    <w:name w:val="Table Contents"/>
    <w:basedOn w:val="Standard"/>
    <w:rsid w:val="005D5EF4"/>
    <w:pPr>
      <w:suppressLineNumbers/>
    </w:pPr>
  </w:style>
  <w:style w:type="paragraph" w:customStyle="1" w:styleId="TableHeading">
    <w:name w:val="Table Heading"/>
    <w:basedOn w:val="TableContents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rsid w:val="005D5EF4"/>
  </w:style>
  <w:style w:type="paragraph" w:styleId="Tekstdymka">
    <w:name w:val="Balloon Text"/>
    <w:basedOn w:val="Normalny"/>
    <w:link w:val="TekstdymkaZnak"/>
    <w:uiPriority w:val="99"/>
    <w:semiHidden/>
    <w:unhideWhenUsed/>
    <w:rsid w:val="00397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Pronox Technology SA</cp:lastModifiedBy>
  <cp:revision>6</cp:revision>
  <cp:lastPrinted>2015-11-30T06:53:00Z</cp:lastPrinted>
  <dcterms:created xsi:type="dcterms:W3CDTF">2015-10-23T11:29:00Z</dcterms:created>
  <dcterms:modified xsi:type="dcterms:W3CDTF">2015-11-30T06:54:00Z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